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EE" w:rsidRDefault="00CA66EE" w:rsidP="00CA66EE">
      <w:pPr>
        <w:jc w:val="center"/>
        <w:rPr>
          <w:rFonts w:ascii="Rockwell" w:hAnsi="Rockwell"/>
          <w:sz w:val="36"/>
        </w:rPr>
      </w:pPr>
      <w:r w:rsidRPr="00CA66EE">
        <w:rPr>
          <w:rFonts w:ascii="Rockwell" w:hAnsi="Rockwell"/>
          <w:sz w:val="36"/>
        </w:rPr>
        <w:t>Global Competencies Paraphrase</w:t>
      </w:r>
    </w:p>
    <w:p w:rsidR="00CA66EE" w:rsidRPr="00CA66EE" w:rsidRDefault="00CA66EE" w:rsidP="00CA66EE">
      <w:pPr>
        <w:jc w:val="center"/>
        <w:rPr>
          <w:rFonts w:ascii="Rockwell" w:hAnsi="Rockwell"/>
          <w:sz w:val="28"/>
        </w:rPr>
      </w:pPr>
      <w:r>
        <w:rPr>
          <w:rFonts w:ascii="Rockwell" w:hAnsi="Rockwell"/>
          <w:sz w:val="28"/>
        </w:rPr>
        <w:t>In the right-hand column, please paraphrase each competency with your partner. Be sure to consider your words carefully and keep your paraphrasing to one sentence only.</w:t>
      </w:r>
      <w:bookmarkStart w:id="0" w:name="_GoBack"/>
      <w:bookmarkEnd w:id="0"/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6138"/>
        <w:gridCol w:w="8370"/>
      </w:tblGrid>
      <w:tr w:rsidR="00C0624D" w:rsidRPr="00CA66EE" w:rsidTr="00CA66EE">
        <w:trPr>
          <w:trHeight w:val="1181"/>
        </w:trPr>
        <w:tc>
          <w:tcPr>
            <w:tcW w:w="14508" w:type="dxa"/>
            <w:gridSpan w:val="2"/>
            <w:shd w:val="clear" w:color="auto" w:fill="F2F2F2" w:themeFill="background1" w:themeFillShade="F2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Core Concepts</w:t>
            </w: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World events and global issues are complex and interdependent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One’s own culture and history is key to understanding one’s relationship to others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Multiple conditions fundamentally affect diverse global forces, events, conditions and issues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The current world system is shaped by historical forces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14508" w:type="dxa"/>
            <w:gridSpan w:val="2"/>
            <w:shd w:val="clear" w:color="auto" w:fill="F2F2F2" w:themeFill="background1" w:themeFillShade="F2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Values and Attitudes</w:t>
            </w: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Openness to new opportunities, ideas and ways of thinking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lastRenderedPageBreak/>
              <w:t>Desire to engage with others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Self-awareness about identity &amp; culture, &amp; sensitivity and respect for differences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Valuing multiple perspectives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Comfort with ambiguity &amp; unfamiliar situations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Reflection on context and meaning of our lives in relationship to something bigger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Question prevailing assumptions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Adaptability and the ability to be cognitively nimble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Empathy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Humility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14508" w:type="dxa"/>
            <w:gridSpan w:val="2"/>
            <w:shd w:val="clear" w:color="auto" w:fill="F2F2F2" w:themeFill="background1" w:themeFillShade="F2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lastRenderedPageBreak/>
              <w:t>Skills</w:t>
            </w: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Investigates the world by framing questions, analyzing and synthesizing relevant evidence, and drawing reasonable conclusions that lead to further enquiry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Recognizes, articulates, and applies an understanding of different perspectives (including his/her own)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Selects and applies appropriate tools and strategies to communicate and collaborate effectively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Listens actively and engages in inclusive dialogue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Is fluent in 21st century digital technology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Demonstrates resiliency in new situations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Applies critical, comparative, and creative thinking and problem solving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14508" w:type="dxa"/>
            <w:gridSpan w:val="2"/>
            <w:shd w:val="clear" w:color="auto" w:fill="F2F2F2" w:themeFill="background1" w:themeFillShade="F2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Behaviors</w:t>
            </w: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lastRenderedPageBreak/>
              <w:t>Seeks out and applies an understanding of different perspectives to problem solving and decision making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Forms opinions based on exploration and evidence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Commits to the process of continuous learning and reflection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Adopts shared responsibility and takes cooperative action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Shares knowledge and encourages discourse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Translates ideas, concerns, and findings into appropriate and responsible individual or collaborative actions to improve conditions</w:t>
            </w: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  <w:tr w:rsidR="00C0624D" w:rsidRPr="00CA66EE" w:rsidTr="00CA66EE">
        <w:trPr>
          <w:trHeight w:val="1181"/>
        </w:trPr>
        <w:tc>
          <w:tcPr>
            <w:tcW w:w="6138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  <w:r w:rsidRPr="00CA66EE">
              <w:rPr>
                <w:rFonts w:ascii="Rockwell" w:hAnsi="Rockwell"/>
                <w:sz w:val="28"/>
              </w:rPr>
              <w:t>Approaches thinking and problem solving collaboratively</w:t>
            </w:r>
          </w:p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  <w:tc>
          <w:tcPr>
            <w:tcW w:w="8370" w:type="dxa"/>
          </w:tcPr>
          <w:p w:rsidR="00C0624D" w:rsidRPr="00CA66EE" w:rsidRDefault="00C0624D" w:rsidP="0038027E">
            <w:pPr>
              <w:rPr>
                <w:rFonts w:ascii="Rockwell" w:hAnsi="Rockwell"/>
                <w:sz w:val="28"/>
              </w:rPr>
            </w:pPr>
          </w:p>
        </w:tc>
      </w:tr>
    </w:tbl>
    <w:p w:rsidR="004E2245" w:rsidRPr="00CA66EE" w:rsidRDefault="00CA66EE" w:rsidP="00C0624D">
      <w:pPr>
        <w:rPr>
          <w:rFonts w:ascii="Rockwell" w:hAnsi="Rockwell"/>
          <w:sz w:val="24"/>
        </w:rPr>
      </w:pPr>
    </w:p>
    <w:p w:rsidR="00C0624D" w:rsidRPr="00CA66EE" w:rsidRDefault="00C0624D" w:rsidP="00C0624D">
      <w:pPr>
        <w:rPr>
          <w:rFonts w:ascii="Rockwell" w:hAnsi="Rockwell"/>
          <w:sz w:val="24"/>
        </w:rPr>
      </w:pPr>
    </w:p>
    <w:sectPr w:rsidR="00C0624D" w:rsidRPr="00CA66EE" w:rsidSect="00CA66EE">
      <w:pgSz w:w="15840" w:h="12240" w:orient="landscape"/>
      <w:pgMar w:top="360" w:right="90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4D"/>
    <w:rsid w:val="005C571F"/>
    <w:rsid w:val="008B48AD"/>
    <w:rsid w:val="00AD0DA4"/>
    <w:rsid w:val="00C0624D"/>
    <w:rsid w:val="00CA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Kohan, Jen [MN]</cp:lastModifiedBy>
  <cp:revision>1</cp:revision>
  <dcterms:created xsi:type="dcterms:W3CDTF">2015-09-22T21:20:00Z</dcterms:created>
  <dcterms:modified xsi:type="dcterms:W3CDTF">2015-09-22T21:46:00Z</dcterms:modified>
</cp:coreProperties>
</file>